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7B3AD7" w14:textId="77777777" w:rsidR="004C3509" w:rsidRDefault="004C3509" w:rsidP="004C3509">
      <w:r>
        <w:t>Here are the instructions</w:t>
      </w:r>
    </w:p>
    <w:p w14:paraId="4B8CFF28" w14:textId="7FBBF245" w:rsidR="004C3509" w:rsidRDefault="005140DC" w:rsidP="004C3509">
      <w:r>
        <w:t>Part 1</w:t>
      </w:r>
    </w:p>
    <w:p w14:paraId="7B256C15" w14:textId="233E5FE7" w:rsidR="004C3509" w:rsidRDefault="004C3509" w:rsidP="004C3509">
      <w:r>
        <w:t xml:space="preserve">The goal is to summarize in 1 page </w:t>
      </w:r>
      <w:r w:rsidR="004D3A33">
        <w:t>module 4</w:t>
      </w:r>
      <w:r>
        <w:t xml:space="preserve">. Please describe in your own words the most important concepts and examples described in each chapter during the Module of the week. </w:t>
      </w:r>
    </w:p>
    <w:p w14:paraId="65B05790" w14:textId="58024FAA" w:rsidR="004C3509" w:rsidRDefault="004C3509" w:rsidP="004C3509"/>
    <w:p w14:paraId="6BB71FFF" w14:textId="343A0303" w:rsidR="005140DC" w:rsidRDefault="005140DC" w:rsidP="004C3509">
      <w:r>
        <w:t>Part 2</w:t>
      </w:r>
    </w:p>
    <w:p w14:paraId="2FAFC9B4" w14:textId="20C4CDAC" w:rsidR="00910D48" w:rsidRDefault="004C3509" w:rsidP="004C3509">
      <w:r>
        <w:t>-      Also, in half-</w:t>
      </w:r>
      <w:r w:rsidR="00A97BFC">
        <w:t>page or</w:t>
      </w:r>
      <w:r w:rsidR="005140DC">
        <w:t xml:space="preserve"> more </w:t>
      </w:r>
      <w:r>
        <w:t xml:space="preserve">please describe the application of </w:t>
      </w:r>
      <w:r w:rsidR="005140DC">
        <w:t xml:space="preserve">module </w:t>
      </w:r>
      <w:r w:rsidR="004D3A33">
        <w:t>4</w:t>
      </w:r>
      <w:r>
        <w:t xml:space="preserve"> using the case company as a context which is Boeing. Application means that you need to relate the chapter from the textbook to your case company operations. Here for example, if the chapter is related with the concept of sales and receivables, then you need to describe reading step 1 above everything related with the day's receivables, sales variance, receivables turnover and everything that it is related with the concepts covered during the module.  Or If the chapter is related with investment decisions or market structure, then for your firm SEC 10K reading the Part 1. Business Description can help you to understand how the administration operates and manage the firm using different types of strategies and techniques to maximize the shareholder's value. Sometimes for a particular application of the concept, you will need to research some competitors, industry information, and different economic publications related with your firm, you just need to add at the end the references. You can visit Bloomberg, CNBC, Wall Street, Market Watch, Fox Business, and other business news sources. Remember this is not an essay, this is a case report where you are linking what it is in theory (textbook) to your company operations (case)</w:t>
      </w:r>
    </w:p>
    <w:p w14:paraId="391C2BEB" w14:textId="5D672077" w:rsidR="004C3509" w:rsidRDefault="00910D48" w:rsidP="004C3509">
      <w:r>
        <w:t xml:space="preserve">Part </w:t>
      </w:r>
      <w:r w:rsidR="005140DC">
        <w:t>3</w:t>
      </w:r>
      <w:r w:rsidR="004C3509">
        <w:t>.</w:t>
      </w:r>
    </w:p>
    <w:p w14:paraId="26A45E8C" w14:textId="5ED4A0D6" w:rsidR="00A74329" w:rsidRPr="00A74329" w:rsidRDefault="00A74329" w:rsidP="004C3509">
      <w:pPr>
        <w:rPr>
          <w:b/>
          <w:bCs/>
        </w:rPr>
      </w:pPr>
      <w:r w:rsidRPr="00A74329">
        <w:rPr>
          <w:b/>
          <w:bCs/>
        </w:rPr>
        <w:t>Half a page or more</w:t>
      </w:r>
    </w:p>
    <w:p w14:paraId="2FC634E6" w14:textId="77777777" w:rsidR="004D3A33" w:rsidRPr="004D3A33" w:rsidRDefault="004D3A33" w:rsidP="004D3A33">
      <w:pPr>
        <w:pStyle w:val="NormalWeb"/>
        <w:shd w:val="clear" w:color="auto" w:fill="FFF4BF"/>
        <w:spacing w:before="0" w:beforeAutospacing="0" w:after="240" w:afterAutospacing="0"/>
        <w:rPr>
          <w:rFonts w:ascii="Tahoma" w:hAnsi="Tahoma" w:cs="Tahoma"/>
          <w:color w:val="000000"/>
        </w:rPr>
      </w:pPr>
      <w:r>
        <w:rPr>
          <w:rFonts w:ascii="Tahoma" w:hAnsi="Tahoma" w:cs="Tahoma"/>
          <w:color w:val="000000"/>
        </w:rPr>
        <w:t xml:space="preserve"> </w:t>
      </w:r>
      <w:r w:rsidRPr="004D3A33">
        <w:rPr>
          <w:rFonts w:ascii="Tahoma" w:hAnsi="Tahoma" w:cs="Tahoma"/>
          <w:color w:val="000000"/>
        </w:rPr>
        <w:t>For your case company, using the financial statements. Answer the following questions, 1) Describe the financial liabilities of your firm, type, rate and term 2) Describe all leasing, rents and fixed obligations off balance 3) Again, having all these information If you were a Banker are you willing to lend to your company?  Use the format below to support your answers.</w:t>
      </w:r>
    </w:p>
    <w:p w14:paraId="61E82E93" w14:textId="77777777" w:rsidR="004D3A33" w:rsidRPr="004D3A33" w:rsidRDefault="004D3A33" w:rsidP="004D3A33">
      <w:pPr>
        <w:shd w:val="clear" w:color="auto" w:fill="FFF4BF"/>
        <w:spacing w:after="240" w:line="240" w:lineRule="auto"/>
        <w:rPr>
          <w:rFonts w:ascii="Tahoma" w:eastAsia="Times New Roman" w:hAnsi="Tahoma" w:cs="Tahoma"/>
          <w:color w:val="000000"/>
          <w:sz w:val="24"/>
          <w:szCs w:val="24"/>
        </w:rPr>
      </w:pPr>
    </w:p>
    <w:p w14:paraId="234FA122" w14:textId="77777777" w:rsidR="004D3A33" w:rsidRPr="004D3A33" w:rsidRDefault="004D3A33" w:rsidP="004D3A33">
      <w:pPr>
        <w:shd w:val="clear" w:color="auto" w:fill="FFF4BF"/>
        <w:spacing w:after="240" w:line="240" w:lineRule="auto"/>
        <w:rPr>
          <w:rFonts w:ascii="Tahoma" w:eastAsia="Times New Roman" w:hAnsi="Tahoma" w:cs="Tahoma"/>
          <w:color w:val="000000"/>
          <w:sz w:val="24"/>
          <w:szCs w:val="24"/>
        </w:rPr>
      </w:pPr>
      <w:r w:rsidRPr="004D3A33">
        <w:rPr>
          <w:rFonts w:ascii="Tahoma" w:eastAsia="Times New Roman" w:hAnsi="Tahoma" w:cs="Tahoma"/>
          <w:color w:val="000000"/>
          <w:sz w:val="24"/>
          <w:szCs w:val="24"/>
        </w:rPr>
        <w:t>Question # / Answer           Calculation or Ratio Used              Reason or Logic used</w:t>
      </w:r>
    </w:p>
    <w:p w14:paraId="40E56620" w14:textId="77777777" w:rsidR="004D3A33" w:rsidRPr="004D3A33" w:rsidRDefault="004D3A33" w:rsidP="004D3A33">
      <w:pPr>
        <w:shd w:val="clear" w:color="auto" w:fill="FFF4BF"/>
        <w:spacing w:after="240" w:line="240" w:lineRule="auto"/>
        <w:rPr>
          <w:rFonts w:ascii="Tahoma" w:eastAsia="Times New Roman" w:hAnsi="Tahoma" w:cs="Tahoma"/>
          <w:color w:val="000000"/>
          <w:sz w:val="24"/>
          <w:szCs w:val="24"/>
        </w:rPr>
      </w:pPr>
    </w:p>
    <w:p w14:paraId="3B8BAC1F" w14:textId="77777777" w:rsidR="004D3A33" w:rsidRPr="004D3A33" w:rsidRDefault="004D3A33" w:rsidP="004D3A33">
      <w:pPr>
        <w:shd w:val="clear" w:color="auto" w:fill="FFF4BF"/>
        <w:spacing w:after="240" w:line="240" w:lineRule="auto"/>
        <w:rPr>
          <w:rFonts w:ascii="Tahoma" w:eastAsia="Times New Roman" w:hAnsi="Tahoma" w:cs="Tahoma"/>
          <w:color w:val="000000"/>
          <w:sz w:val="24"/>
          <w:szCs w:val="24"/>
        </w:rPr>
      </w:pPr>
    </w:p>
    <w:p w14:paraId="7856FA93" w14:textId="77777777" w:rsidR="004D3A33" w:rsidRPr="004D3A33" w:rsidRDefault="004D3A33" w:rsidP="004D3A33">
      <w:pPr>
        <w:shd w:val="clear" w:color="auto" w:fill="FFF4BF"/>
        <w:spacing w:after="240" w:line="240" w:lineRule="auto"/>
        <w:rPr>
          <w:rFonts w:ascii="Tahoma" w:eastAsia="Times New Roman" w:hAnsi="Tahoma" w:cs="Tahoma"/>
          <w:color w:val="000000"/>
          <w:sz w:val="24"/>
          <w:szCs w:val="24"/>
        </w:rPr>
      </w:pPr>
      <w:r w:rsidRPr="004D3A33">
        <w:rPr>
          <w:rFonts w:ascii="Tahoma" w:eastAsia="Times New Roman" w:hAnsi="Tahoma" w:cs="Tahoma"/>
          <w:color w:val="000000"/>
          <w:sz w:val="24"/>
          <w:szCs w:val="24"/>
        </w:rPr>
        <w:t>For questions 1 and 2, it may necessary to summarize some obligations.</w:t>
      </w:r>
    </w:p>
    <w:p w14:paraId="3BD7C706" w14:textId="77777777" w:rsidR="004D3A33" w:rsidRPr="004D3A33" w:rsidRDefault="004D3A33" w:rsidP="004D3A33">
      <w:pPr>
        <w:shd w:val="clear" w:color="auto" w:fill="FFF4BF"/>
        <w:spacing w:after="240" w:line="240" w:lineRule="auto"/>
        <w:rPr>
          <w:rFonts w:ascii="Tahoma" w:eastAsia="Times New Roman" w:hAnsi="Tahoma" w:cs="Tahoma"/>
          <w:color w:val="000000"/>
          <w:sz w:val="24"/>
          <w:szCs w:val="24"/>
        </w:rPr>
      </w:pPr>
      <w:r w:rsidRPr="004D3A33">
        <w:rPr>
          <w:rFonts w:ascii="Tahoma" w:eastAsia="Times New Roman" w:hAnsi="Tahoma" w:cs="Tahoma"/>
          <w:color w:val="000000"/>
          <w:sz w:val="24"/>
          <w:szCs w:val="24"/>
        </w:rPr>
        <w:t>You must visit the SEC10K of your firm and read the sections, financial statements and management discussions and also NOTES  to the consolidated financial statements.</w:t>
      </w:r>
    </w:p>
    <w:p w14:paraId="52615698" w14:textId="3912F1E9" w:rsidR="00EA751D" w:rsidRDefault="00EA751D" w:rsidP="004C3509"/>
    <w:p w14:paraId="26D75ADA" w14:textId="2EC5238E" w:rsidR="004D3A33" w:rsidRDefault="004D3A33" w:rsidP="004C3509"/>
    <w:p w14:paraId="55841358" w14:textId="764A5ACA" w:rsidR="004D3A33" w:rsidRDefault="004D3A33" w:rsidP="004C3509">
      <w:r>
        <w:t>Examples for part 3</w:t>
      </w:r>
    </w:p>
    <w:p w14:paraId="4BF085F2" w14:textId="7ECC4FF3" w:rsidR="004D3A33" w:rsidRDefault="004D3A33" w:rsidP="004C3509">
      <w:r>
        <w:t>Example 1</w:t>
      </w:r>
    </w:p>
    <w:p w14:paraId="39A574F3" w14:textId="77777777" w:rsidR="004D3A33" w:rsidRPr="004D3A33" w:rsidRDefault="004D3A33" w:rsidP="004D3A33">
      <w:pPr>
        <w:shd w:val="clear" w:color="auto" w:fill="E6E6E6"/>
        <w:spacing w:after="240" w:line="240" w:lineRule="auto"/>
        <w:rPr>
          <w:rFonts w:ascii="Georgia" w:eastAsia="Times New Roman" w:hAnsi="Georgia" w:cs="Times New Roman"/>
          <w:color w:val="000000"/>
          <w:sz w:val="23"/>
          <w:szCs w:val="23"/>
        </w:rPr>
      </w:pPr>
      <w:r w:rsidRPr="004D3A33">
        <w:rPr>
          <w:rFonts w:ascii="Georgia" w:eastAsia="Times New Roman" w:hAnsi="Georgia" w:cs="Times New Roman"/>
          <w:color w:val="000000"/>
          <w:sz w:val="23"/>
          <w:szCs w:val="23"/>
        </w:rPr>
        <w:t>1. In regards to Bio Rad Laboratories, they calculate their depreciation on a straight-line basis over the estimated useful lives of the assets. They specifically do this with their plant,  property and equipment assets. For instance, buildings and apartments have a useful live of anywhere from 10 to 39 years or the term of the leases. Reagant rental equipment lasts anywhere from 1 to 5 years and owned equipment will last from 3 to 12 years. From 2018 to 2019, Bio Rad has increased their investments in land, buildings and equipment. However, the depreciation of their assets has increased by an even greater amount. This means that they should invest in assets that last longer, such as buildings, so that the depreciation amount stays relatively low.</w:t>
      </w:r>
    </w:p>
    <w:p w14:paraId="1B8450BE" w14:textId="77777777" w:rsidR="004D3A33" w:rsidRPr="004D3A33" w:rsidRDefault="004D3A33" w:rsidP="004D3A33">
      <w:pPr>
        <w:shd w:val="clear" w:color="auto" w:fill="E6E6E6"/>
        <w:spacing w:after="240" w:line="240" w:lineRule="auto"/>
        <w:rPr>
          <w:rFonts w:ascii="Georgia" w:eastAsia="Times New Roman" w:hAnsi="Georgia" w:cs="Times New Roman"/>
          <w:color w:val="000000"/>
          <w:sz w:val="23"/>
          <w:szCs w:val="23"/>
        </w:rPr>
      </w:pPr>
      <w:r w:rsidRPr="004D3A33">
        <w:rPr>
          <w:rFonts w:ascii="Georgia" w:eastAsia="Times New Roman" w:hAnsi="Georgia" w:cs="Times New Roman"/>
          <w:color w:val="000000"/>
          <w:sz w:val="23"/>
          <w:szCs w:val="23"/>
        </w:rPr>
        <w:t>2. Bio Rad Laboratories is currently in a multi-year implementation of a new global enterprise resource planning system. This was designed to effectively maintain books and records and relay important information regarding operations to the management team. Because of this, they have openly stated that they have been experiencing lower productivity levels over the last few years due to the fact that delays and costs have increased. Because of their continuing efforts to centralize various aspects of the business, they expect to continue to see their operations to be disrupted and therefore, negatively impact the business. In 2018, the return on assets for Bio Rad was 15.84% while in 2019, it was 12.91%. This decrease points to the explanation from before because the company is seeing a declining rate in their return on assets.</w:t>
      </w:r>
    </w:p>
    <w:p w14:paraId="3E1A40EC" w14:textId="77777777" w:rsidR="004D3A33" w:rsidRPr="004D3A33" w:rsidRDefault="004D3A33" w:rsidP="004D3A33">
      <w:pPr>
        <w:shd w:val="clear" w:color="auto" w:fill="E6E6E6"/>
        <w:spacing w:after="240" w:line="240" w:lineRule="auto"/>
        <w:rPr>
          <w:rFonts w:ascii="Georgia" w:eastAsia="Times New Roman" w:hAnsi="Georgia" w:cs="Times New Roman"/>
          <w:color w:val="000000"/>
          <w:sz w:val="23"/>
          <w:szCs w:val="23"/>
        </w:rPr>
      </w:pPr>
      <w:r w:rsidRPr="004D3A33">
        <w:rPr>
          <w:rFonts w:ascii="Georgia" w:eastAsia="Times New Roman" w:hAnsi="Georgia" w:cs="Times New Roman"/>
          <w:color w:val="000000"/>
          <w:sz w:val="23"/>
          <w:szCs w:val="23"/>
        </w:rPr>
        <w:t>3. The depreciation method is defined as an estimate of how an asset is used up over its useful live. Because Bio Rad has seen increases in their depreciation, they should look towards investing more in long lasting assets which will not depreciate at the same rate as assets such as rental assets, which can lose their value in one year. From 2018 to 2019, Bio Rad increased their investment in equipment by $45,000 and increased their investment in land and buildings by only $10,000. I would shift more of that increased investment money towards land and buildings because they have a lower rate of depreciation. This will create longer lasting assets, and therefore increase the profitability of Bio Rad Laboratories. </w:t>
      </w:r>
    </w:p>
    <w:p w14:paraId="32DFF938" w14:textId="0DB8EAF5" w:rsidR="004D3A33" w:rsidRDefault="004D3A33" w:rsidP="004C3509">
      <w:r>
        <w:t xml:space="preserve"> Example 2 </w:t>
      </w:r>
    </w:p>
    <w:p w14:paraId="5982D044" w14:textId="77777777" w:rsidR="004D3A33" w:rsidRPr="004D3A33" w:rsidRDefault="004D3A33" w:rsidP="004D3A33">
      <w:pPr>
        <w:shd w:val="clear" w:color="auto" w:fill="E6E6E6"/>
        <w:spacing w:after="0" w:line="240" w:lineRule="auto"/>
        <w:rPr>
          <w:rFonts w:ascii="Georgia" w:eastAsia="Times New Roman" w:hAnsi="Georgia" w:cs="Times New Roman"/>
          <w:color w:val="000000"/>
          <w:sz w:val="23"/>
          <w:szCs w:val="23"/>
        </w:rPr>
      </w:pPr>
      <w:r w:rsidRPr="004D3A33">
        <w:rPr>
          <w:rFonts w:ascii="Times New Roman" w:eastAsia="Times New Roman" w:hAnsi="Times New Roman" w:cs="Times New Roman"/>
          <w:color w:val="000000"/>
          <w:sz w:val="20"/>
          <w:szCs w:val="20"/>
          <w:bdr w:val="none" w:sz="0" w:space="0" w:color="auto" w:frame="1"/>
        </w:rPr>
        <w:t>1)How many years in the future your assets will still operate?</w:t>
      </w:r>
    </w:p>
    <w:p w14:paraId="0A7C9706" w14:textId="77777777" w:rsidR="004D3A33" w:rsidRPr="004D3A33" w:rsidRDefault="004D3A33" w:rsidP="004D3A33">
      <w:pPr>
        <w:shd w:val="clear" w:color="auto" w:fill="E6E6E6"/>
        <w:spacing w:after="0" w:line="240" w:lineRule="auto"/>
        <w:rPr>
          <w:rFonts w:ascii="Georgia" w:eastAsia="Times New Roman" w:hAnsi="Georgia" w:cs="Times New Roman"/>
          <w:color w:val="000000"/>
          <w:sz w:val="23"/>
          <w:szCs w:val="23"/>
        </w:rPr>
      </w:pPr>
      <w:r w:rsidRPr="004D3A33">
        <w:rPr>
          <w:rFonts w:ascii="Times New Roman" w:eastAsia="Times New Roman" w:hAnsi="Times New Roman" w:cs="Times New Roman"/>
          <w:color w:val="000000"/>
          <w:sz w:val="20"/>
          <w:szCs w:val="20"/>
          <w:bdr w:val="none" w:sz="0" w:space="0" w:color="auto" w:frame="1"/>
        </w:rPr>
        <w:t> </w:t>
      </w:r>
    </w:p>
    <w:p w14:paraId="68BA7E3E" w14:textId="77777777" w:rsidR="004D3A33" w:rsidRPr="004D3A33" w:rsidRDefault="004D3A33" w:rsidP="004D3A33">
      <w:pPr>
        <w:shd w:val="clear" w:color="auto" w:fill="E6E6E6"/>
        <w:spacing w:after="0" w:line="240" w:lineRule="auto"/>
        <w:rPr>
          <w:rFonts w:ascii="Georgia" w:eastAsia="Times New Roman" w:hAnsi="Georgia" w:cs="Times New Roman"/>
          <w:color w:val="000000"/>
          <w:sz w:val="23"/>
          <w:szCs w:val="23"/>
        </w:rPr>
      </w:pPr>
      <w:r w:rsidRPr="004D3A33">
        <w:rPr>
          <w:rFonts w:ascii="Times New Roman" w:eastAsia="Times New Roman" w:hAnsi="Times New Roman" w:cs="Times New Roman"/>
          <w:color w:val="000000"/>
          <w:sz w:val="20"/>
          <w:szCs w:val="20"/>
          <w:bdr w:val="none" w:sz="0" w:space="0" w:color="auto" w:frame="1"/>
        </w:rPr>
        <w:t>Valero owns several of their own logistics assets such as crude oil pipelines, refined petroleum product pipelines, terminals, tanks, marine docks, truck rack bays, and other assets that support their refining operations. The Valero refineries are their principal operating assets. Compared to SEC 10K Financials for years 2019, 2018, and 2017, Valero assets were reported at $53,864. $50,155 and $50,158 million, respectively, for each year. Valero's strategy regarding assets is to enter long-term leasing arrangements to use various classes of underlying assets.  A few examples are their </w:t>
      </w:r>
      <w:r w:rsidRPr="004D3A33">
        <w:rPr>
          <w:rFonts w:ascii="Times New Roman" w:eastAsia="Times New Roman" w:hAnsi="Times New Roman" w:cs="Times New Roman"/>
          <w:i/>
          <w:iCs/>
          <w:color w:val="000000"/>
          <w:sz w:val="20"/>
          <w:szCs w:val="20"/>
          <w:bdr w:val="none" w:sz="0" w:space="0" w:color="auto" w:frame="1"/>
        </w:rPr>
        <w:t>Pipelines, Terminals, and Tanks </w:t>
      </w:r>
      <w:r w:rsidRPr="004D3A33">
        <w:rPr>
          <w:rFonts w:ascii="Times New Roman" w:eastAsia="Times New Roman" w:hAnsi="Times New Roman" w:cs="Times New Roman"/>
          <w:color w:val="000000"/>
          <w:sz w:val="20"/>
          <w:szCs w:val="20"/>
          <w:bdr w:val="none" w:sz="0" w:space="0" w:color="auto" w:frame="1"/>
        </w:rPr>
        <w:t>includes facilities and equipment used in the storage, transportation, production, and sale of refinery feedstock, refined petroleum product, and corn inventories; </w:t>
      </w:r>
      <w:r w:rsidRPr="004D3A33">
        <w:rPr>
          <w:rFonts w:ascii="Times New Roman" w:eastAsia="Times New Roman" w:hAnsi="Times New Roman" w:cs="Times New Roman"/>
          <w:i/>
          <w:iCs/>
          <w:color w:val="000000"/>
          <w:sz w:val="20"/>
          <w:szCs w:val="20"/>
          <w:bdr w:val="none" w:sz="0" w:space="0" w:color="auto" w:frame="1"/>
        </w:rPr>
        <w:t>Marine Transportation </w:t>
      </w:r>
      <w:r w:rsidRPr="004D3A33">
        <w:rPr>
          <w:rFonts w:ascii="Times New Roman" w:eastAsia="Times New Roman" w:hAnsi="Times New Roman" w:cs="Times New Roman"/>
          <w:color w:val="000000"/>
          <w:sz w:val="20"/>
          <w:szCs w:val="20"/>
          <w:bdr w:val="none" w:sz="0" w:space="0" w:color="auto" w:frame="1"/>
        </w:rPr>
        <w:t>includes time charters for ocean-going tankers and coastal vessels; </w:t>
      </w:r>
      <w:r w:rsidRPr="004D3A33">
        <w:rPr>
          <w:rFonts w:ascii="Times New Roman" w:eastAsia="Times New Roman" w:hAnsi="Times New Roman" w:cs="Times New Roman"/>
          <w:i/>
          <w:iCs/>
          <w:color w:val="000000"/>
          <w:sz w:val="20"/>
          <w:szCs w:val="20"/>
          <w:bdr w:val="none" w:sz="0" w:space="0" w:color="auto" w:frame="1"/>
        </w:rPr>
        <w:t>Rail Transportation </w:t>
      </w:r>
      <w:r w:rsidRPr="004D3A33">
        <w:rPr>
          <w:rFonts w:ascii="Times New Roman" w:eastAsia="Times New Roman" w:hAnsi="Times New Roman" w:cs="Times New Roman"/>
          <w:color w:val="000000"/>
          <w:sz w:val="20"/>
          <w:szCs w:val="20"/>
          <w:bdr w:val="none" w:sz="0" w:space="0" w:color="auto" w:frame="1"/>
        </w:rPr>
        <w:t xml:space="preserve">has railcars and related storage facilities.  Valero estimates the future of their assets based on each group's useful life based on evaluating their property assets comprising of groups. These group evaluations consist of but are not limited to the physical inspection of the assets to determine their condition, consider the way the assets are maintained, assess the </w:t>
      </w:r>
      <w:r w:rsidRPr="004D3A33">
        <w:rPr>
          <w:rFonts w:ascii="Times New Roman" w:eastAsia="Times New Roman" w:hAnsi="Times New Roman" w:cs="Times New Roman"/>
          <w:color w:val="000000"/>
          <w:sz w:val="20"/>
          <w:szCs w:val="20"/>
          <w:bdr w:val="none" w:sz="0" w:space="0" w:color="auto" w:frame="1"/>
        </w:rPr>
        <w:lastRenderedPageBreak/>
        <w:t>need to replace assets, and evaluate the way improvements impact the group's useful life. The estimated useful lives of their assets are 20 to 30 years.</w:t>
      </w:r>
    </w:p>
    <w:p w14:paraId="558A1226" w14:textId="77777777" w:rsidR="004D3A33" w:rsidRPr="004D3A33" w:rsidRDefault="004D3A33" w:rsidP="004D3A33">
      <w:pPr>
        <w:shd w:val="clear" w:color="auto" w:fill="E6E6E6"/>
        <w:spacing w:after="0" w:line="240" w:lineRule="auto"/>
        <w:rPr>
          <w:rFonts w:ascii="Georgia" w:eastAsia="Times New Roman" w:hAnsi="Georgia" w:cs="Times New Roman"/>
          <w:color w:val="000000"/>
          <w:sz w:val="23"/>
          <w:szCs w:val="23"/>
        </w:rPr>
      </w:pPr>
      <w:r w:rsidRPr="004D3A33">
        <w:rPr>
          <w:rFonts w:ascii="Times New Roman" w:eastAsia="Times New Roman" w:hAnsi="Times New Roman" w:cs="Times New Roman"/>
          <w:color w:val="000000"/>
          <w:sz w:val="20"/>
          <w:szCs w:val="20"/>
          <w:bdr w:val="none" w:sz="0" w:space="0" w:color="auto" w:frame="1"/>
        </w:rPr>
        <w:t>2) Is the productivity of the assets decreased or increased?</w:t>
      </w:r>
    </w:p>
    <w:p w14:paraId="2CE71EC9" w14:textId="77777777" w:rsidR="004D3A33" w:rsidRPr="004D3A33" w:rsidRDefault="004D3A33" w:rsidP="004D3A33">
      <w:pPr>
        <w:shd w:val="clear" w:color="auto" w:fill="E6E6E6"/>
        <w:spacing w:after="0" w:line="240" w:lineRule="auto"/>
        <w:rPr>
          <w:rFonts w:ascii="Georgia" w:eastAsia="Times New Roman" w:hAnsi="Georgia" w:cs="Times New Roman"/>
          <w:color w:val="000000"/>
          <w:sz w:val="23"/>
          <w:szCs w:val="23"/>
        </w:rPr>
      </w:pPr>
      <w:r w:rsidRPr="004D3A33">
        <w:rPr>
          <w:rFonts w:ascii="Times New Roman" w:eastAsia="Times New Roman" w:hAnsi="Times New Roman" w:cs="Times New Roman"/>
          <w:color w:val="000000"/>
          <w:sz w:val="20"/>
          <w:szCs w:val="20"/>
          <w:bdr w:val="none" w:sz="0" w:space="0" w:color="auto" w:frame="1"/>
        </w:rPr>
        <w:t>Valero owns many of these transportation and logistical assets, including refined products pipelines, terminal tanks, and tanker trucks. These assets are valuable as many refiners share transportation and storage or must pay fees to a third-party distributor, which allows Valero to increase their assets' productivity.  As an example, Valero also owns Valero Energy Partners, which is a midstream oil company that transports crude oil from the oil fields directly to 5 of Valero’s refineries.  Their strategy in owning these assets, Valero can reduce their logistics costs and charge other companies to use their storage and pipeline facilities under Valero Energy Partners.</w:t>
      </w:r>
    </w:p>
    <w:p w14:paraId="3994DCD6" w14:textId="77777777" w:rsidR="004D3A33" w:rsidRPr="004D3A33" w:rsidRDefault="004D3A33" w:rsidP="004D3A33">
      <w:pPr>
        <w:shd w:val="clear" w:color="auto" w:fill="E6E6E6"/>
        <w:spacing w:after="0" w:line="240" w:lineRule="auto"/>
        <w:rPr>
          <w:rFonts w:ascii="Georgia" w:eastAsia="Times New Roman" w:hAnsi="Georgia" w:cs="Times New Roman"/>
          <w:color w:val="000000"/>
          <w:sz w:val="23"/>
          <w:szCs w:val="23"/>
        </w:rPr>
      </w:pPr>
      <w:r w:rsidRPr="004D3A33">
        <w:rPr>
          <w:rFonts w:ascii="Times New Roman" w:eastAsia="Times New Roman" w:hAnsi="Times New Roman" w:cs="Times New Roman"/>
          <w:color w:val="000000"/>
          <w:sz w:val="20"/>
          <w:szCs w:val="20"/>
          <w:bdr w:val="none" w:sz="0" w:space="0" w:color="auto" w:frame="1"/>
        </w:rPr>
        <w:t> </w:t>
      </w:r>
    </w:p>
    <w:p w14:paraId="1EE8D316" w14:textId="77777777" w:rsidR="004D3A33" w:rsidRPr="004D3A33" w:rsidRDefault="004D3A33" w:rsidP="004D3A33">
      <w:pPr>
        <w:shd w:val="clear" w:color="auto" w:fill="E6E6E6"/>
        <w:spacing w:after="0" w:line="240" w:lineRule="auto"/>
        <w:rPr>
          <w:rFonts w:ascii="Georgia" w:eastAsia="Times New Roman" w:hAnsi="Georgia" w:cs="Times New Roman"/>
          <w:color w:val="000000"/>
          <w:sz w:val="23"/>
          <w:szCs w:val="23"/>
        </w:rPr>
      </w:pPr>
      <w:r w:rsidRPr="004D3A33">
        <w:rPr>
          <w:rFonts w:ascii="Times New Roman" w:eastAsia="Times New Roman" w:hAnsi="Times New Roman" w:cs="Times New Roman"/>
          <w:color w:val="000000"/>
          <w:sz w:val="20"/>
          <w:szCs w:val="20"/>
          <w:bdr w:val="none" w:sz="0" w:space="0" w:color="auto" w:frame="1"/>
        </w:rPr>
        <w:t>3) How can the depreciation method change the profitability of your firm?</w:t>
      </w:r>
    </w:p>
    <w:p w14:paraId="64F6C88F" w14:textId="77777777" w:rsidR="004D3A33" w:rsidRPr="004D3A33" w:rsidRDefault="004D3A33" w:rsidP="004D3A33">
      <w:pPr>
        <w:shd w:val="clear" w:color="auto" w:fill="E6E6E6"/>
        <w:spacing w:after="0" w:line="240" w:lineRule="auto"/>
        <w:rPr>
          <w:rFonts w:ascii="Georgia" w:eastAsia="Times New Roman" w:hAnsi="Georgia" w:cs="Times New Roman"/>
          <w:color w:val="000000"/>
          <w:sz w:val="23"/>
          <w:szCs w:val="23"/>
        </w:rPr>
      </w:pPr>
      <w:r w:rsidRPr="004D3A33">
        <w:rPr>
          <w:rFonts w:ascii="Times New Roman" w:eastAsia="Times New Roman" w:hAnsi="Times New Roman" w:cs="Times New Roman"/>
          <w:color w:val="000000"/>
          <w:sz w:val="20"/>
          <w:szCs w:val="20"/>
          <w:bdr w:val="none" w:sz="0" w:space="0" w:color="auto" w:frame="1"/>
        </w:rPr>
        <w:t>Valero's depreciation expense for the years ended December 31, 2019, 2018, and 2017 was $1.5 billion, $1.4 billion, and $1.3 billion. Valero did report a partial offset by the write-off of assets that were idled or demolished in 2018 of $15 million. Non-cash charges included $2.3 billion of depreciation.  Depreciation of Valero property assets is recorded on a straight-line basis over these assets' estimated useful lives, primarily using the composite method of depreciation. Valero designs improvements to their refineries and renewable diesel plans per engineering specifications, design standards, and practices accepted in their industry based on design live consistent with their assets estimated useful lives. Valero's depreciation method does change its profitability each year as they utilize group life to depreciate the cost of improvements made to the group. Also, under the composite method of depreciation, the historical cost of the net salvage value that is retired or replaced is charged to accumulated depreciation whereby there is no gain or loss recognized in income. A gain or loss will be recognized in income when a significant property asset is retired, replaced, sold, or for an abnormal disposition of a property asset.</w:t>
      </w:r>
    </w:p>
    <w:p w14:paraId="6A79006C" w14:textId="77777777" w:rsidR="004D3A33" w:rsidRPr="004D3A33" w:rsidRDefault="004D3A33" w:rsidP="004D3A33">
      <w:pPr>
        <w:shd w:val="clear" w:color="auto" w:fill="E6E6E6"/>
        <w:spacing w:after="0" w:line="240" w:lineRule="auto"/>
        <w:rPr>
          <w:rFonts w:ascii="Georgia" w:eastAsia="Times New Roman" w:hAnsi="Georgia" w:cs="Times New Roman"/>
          <w:color w:val="000000"/>
          <w:sz w:val="23"/>
          <w:szCs w:val="23"/>
        </w:rPr>
      </w:pPr>
      <w:r w:rsidRPr="004D3A33">
        <w:rPr>
          <w:rFonts w:ascii="Times New Roman" w:eastAsia="Times New Roman" w:hAnsi="Times New Roman" w:cs="Times New Roman"/>
          <w:color w:val="000000"/>
          <w:sz w:val="20"/>
          <w:szCs w:val="20"/>
          <w:bdr w:val="none" w:sz="0" w:space="0" w:color="auto" w:frame="1"/>
        </w:rPr>
        <w:t> </w:t>
      </w:r>
    </w:p>
    <w:p w14:paraId="3F120D58" w14:textId="77777777" w:rsidR="004D3A33" w:rsidRPr="004D3A33" w:rsidRDefault="004D3A33" w:rsidP="004D3A33">
      <w:pPr>
        <w:shd w:val="clear" w:color="auto" w:fill="E6E6E6"/>
        <w:spacing w:after="0" w:line="240" w:lineRule="auto"/>
        <w:rPr>
          <w:rFonts w:ascii="Georgia" w:eastAsia="Times New Roman" w:hAnsi="Georgia" w:cs="Times New Roman"/>
          <w:color w:val="000000"/>
          <w:sz w:val="23"/>
          <w:szCs w:val="23"/>
        </w:rPr>
      </w:pPr>
      <w:r w:rsidRPr="004D3A33">
        <w:rPr>
          <w:rFonts w:ascii="Times New Roman" w:eastAsia="Times New Roman" w:hAnsi="Times New Roman" w:cs="Times New Roman"/>
          <w:color w:val="000000"/>
          <w:sz w:val="20"/>
          <w:szCs w:val="20"/>
          <w:bdr w:val="none" w:sz="0" w:space="0" w:color="auto" w:frame="1"/>
        </w:rPr>
        <w:t>As of 2020, Valero reported the following numbers relating to their liquidity, capital structure, and efficiency:</w:t>
      </w:r>
    </w:p>
    <w:p w14:paraId="3296C834" w14:textId="77777777" w:rsidR="004D3A33" w:rsidRPr="004D3A33" w:rsidRDefault="004D3A33" w:rsidP="004D3A33">
      <w:pPr>
        <w:shd w:val="clear" w:color="auto" w:fill="FFFFFF"/>
        <w:spacing w:after="0" w:line="240" w:lineRule="auto"/>
        <w:rPr>
          <w:rFonts w:ascii="Georgia" w:eastAsia="Times New Roman" w:hAnsi="Georgia" w:cs="Times New Roman"/>
          <w:color w:val="000000"/>
          <w:sz w:val="23"/>
          <w:szCs w:val="23"/>
        </w:rPr>
      </w:pPr>
      <w:r w:rsidRPr="004D3A33">
        <w:rPr>
          <w:rFonts w:ascii="Times New Roman" w:eastAsia="Times New Roman" w:hAnsi="Times New Roman" w:cs="Times New Roman"/>
          <w:color w:val="000000"/>
          <w:sz w:val="20"/>
          <w:szCs w:val="20"/>
          <w:bdr w:val="none" w:sz="0" w:space="0" w:color="auto" w:frame="1"/>
        </w:rPr>
        <w:t>Current Ratio of 1.44</w:t>
      </w:r>
    </w:p>
    <w:p w14:paraId="5D8B478F" w14:textId="77777777" w:rsidR="004D3A33" w:rsidRPr="004D3A33" w:rsidRDefault="004D3A33" w:rsidP="004D3A33">
      <w:pPr>
        <w:shd w:val="clear" w:color="auto" w:fill="FFFFFF"/>
        <w:spacing w:after="0" w:line="240" w:lineRule="auto"/>
        <w:rPr>
          <w:rFonts w:ascii="Georgia" w:eastAsia="Times New Roman" w:hAnsi="Georgia" w:cs="Times New Roman"/>
          <w:color w:val="000000"/>
          <w:sz w:val="23"/>
          <w:szCs w:val="23"/>
        </w:rPr>
      </w:pPr>
      <w:r w:rsidRPr="004D3A33">
        <w:rPr>
          <w:rFonts w:ascii="Times New Roman" w:eastAsia="Times New Roman" w:hAnsi="Times New Roman" w:cs="Times New Roman"/>
          <w:color w:val="000000"/>
          <w:sz w:val="20"/>
          <w:szCs w:val="20"/>
          <w:bdr w:val="none" w:sz="0" w:space="0" w:color="auto" w:frame="1"/>
        </w:rPr>
        <w:t>Cash Ratio of 0.20</w:t>
      </w:r>
    </w:p>
    <w:p w14:paraId="43451C87" w14:textId="77777777" w:rsidR="004D3A33" w:rsidRPr="004D3A33" w:rsidRDefault="004D3A33" w:rsidP="004D3A33">
      <w:pPr>
        <w:shd w:val="clear" w:color="auto" w:fill="FFFFFF"/>
        <w:spacing w:after="0" w:line="240" w:lineRule="auto"/>
        <w:rPr>
          <w:rFonts w:ascii="Georgia" w:eastAsia="Times New Roman" w:hAnsi="Georgia" w:cs="Times New Roman"/>
          <w:color w:val="000000"/>
          <w:sz w:val="23"/>
          <w:szCs w:val="23"/>
        </w:rPr>
      </w:pPr>
      <w:r w:rsidRPr="004D3A33">
        <w:rPr>
          <w:rFonts w:ascii="inherit" w:eastAsia="Times New Roman" w:hAnsi="inherit" w:cs="Times New Roman"/>
          <w:color w:val="000000"/>
          <w:sz w:val="20"/>
          <w:szCs w:val="20"/>
          <w:bdr w:val="none" w:sz="0" w:space="0" w:color="auto" w:frame="1"/>
        </w:rPr>
        <w:t>Return on Assets 4.59</w:t>
      </w:r>
    </w:p>
    <w:p w14:paraId="4D64503E" w14:textId="77777777" w:rsidR="004D3A33" w:rsidRPr="004D3A33" w:rsidRDefault="004D3A33" w:rsidP="004D3A33">
      <w:pPr>
        <w:shd w:val="clear" w:color="auto" w:fill="FFFFFF"/>
        <w:spacing w:after="0" w:line="240" w:lineRule="auto"/>
        <w:rPr>
          <w:rFonts w:ascii="Georgia" w:eastAsia="Times New Roman" w:hAnsi="Georgia" w:cs="Times New Roman"/>
          <w:color w:val="000000"/>
          <w:sz w:val="23"/>
          <w:szCs w:val="23"/>
        </w:rPr>
      </w:pPr>
      <w:r w:rsidRPr="004D3A33">
        <w:rPr>
          <w:rFonts w:ascii="inherit" w:eastAsia="Times New Roman" w:hAnsi="inherit" w:cs="Times New Roman"/>
          <w:color w:val="000000"/>
          <w:sz w:val="20"/>
          <w:szCs w:val="20"/>
          <w:bdr w:val="none" w:sz="0" w:space="0" w:color="auto" w:frame="1"/>
        </w:rPr>
        <w:t>Total Debt to Total Assets 20.11 </w:t>
      </w:r>
    </w:p>
    <w:p w14:paraId="1C673544" w14:textId="77777777" w:rsidR="004D3A33" w:rsidRPr="004D3A33" w:rsidRDefault="004D3A33" w:rsidP="004D3A33">
      <w:pPr>
        <w:shd w:val="clear" w:color="auto" w:fill="FFFFFF"/>
        <w:spacing w:after="0" w:line="240" w:lineRule="auto"/>
        <w:rPr>
          <w:rFonts w:ascii="Georgia" w:eastAsia="Times New Roman" w:hAnsi="Georgia" w:cs="Times New Roman"/>
          <w:color w:val="000000"/>
          <w:sz w:val="23"/>
          <w:szCs w:val="23"/>
        </w:rPr>
      </w:pPr>
      <w:r w:rsidRPr="004D3A33">
        <w:rPr>
          <w:rFonts w:ascii="inherit" w:eastAsia="Times New Roman" w:hAnsi="inherit" w:cs="Times New Roman"/>
          <w:color w:val="000000"/>
          <w:sz w:val="20"/>
          <w:szCs w:val="20"/>
          <w:bdr w:val="none" w:sz="0" w:space="0" w:color="auto" w:frame="1"/>
        </w:rPr>
        <w:t>Total Asset Turnover of 2.06</w:t>
      </w:r>
    </w:p>
    <w:p w14:paraId="3E7323E8" w14:textId="77777777" w:rsidR="004D3A33" w:rsidRPr="004D3A33" w:rsidRDefault="004D3A33" w:rsidP="004D3A33">
      <w:pPr>
        <w:shd w:val="clear" w:color="auto" w:fill="E6E6E6"/>
        <w:spacing w:after="0" w:line="240" w:lineRule="auto"/>
        <w:rPr>
          <w:rFonts w:ascii="Georgia" w:eastAsia="Times New Roman" w:hAnsi="Georgia" w:cs="Times New Roman"/>
          <w:color w:val="000000"/>
          <w:sz w:val="23"/>
          <w:szCs w:val="23"/>
        </w:rPr>
      </w:pPr>
      <w:r w:rsidRPr="004D3A33">
        <w:rPr>
          <w:rFonts w:ascii="Times New Roman" w:eastAsia="Times New Roman" w:hAnsi="Times New Roman" w:cs="Times New Roman"/>
          <w:color w:val="000000"/>
          <w:sz w:val="20"/>
          <w:szCs w:val="20"/>
          <w:bdr w:val="none" w:sz="0" w:space="0" w:color="auto" w:frame="1"/>
        </w:rPr>
        <w:t> </w:t>
      </w:r>
    </w:p>
    <w:p w14:paraId="0A1A70FB" w14:textId="77777777" w:rsidR="004D3A33" w:rsidRDefault="004D3A33" w:rsidP="004C3509"/>
    <w:sectPr w:rsidR="004D3A3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7CCD36" w14:textId="77777777" w:rsidR="00140705" w:rsidRDefault="00140705" w:rsidP="004C3509">
      <w:pPr>
        <w:spacing w:after="0" w:line="240" w:lineRule="auto"/>
      </w:pPr>
      <w:r>
        <w:separator/>
      </w:r>
    </w:p>
  </w:endnote>
  <w:endnote w:type="continuationSeparator" w:id="0">
    <w:p w14:paraId="45108A29" w14:textId="77777777" w:rsidR="00140705" w:rsidRDefault="00140705" w:rsidP="004C35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2912EB" w14:textId="77777777" w:rsidR="00140705" w:rsidRDefault="00140705" w:rsidP="004C3509">
      <w:pPr>
        <w:spacing w:after="0" w:line="240" w:lineRule="auto"/>
      </w:pPr>
      <w:r>
        <w:separator/>
      </w:r>
    </w:p>
  </w:footnote>
  <w:footnote w:type="continuationSeparator" w:id="0">
    <w:p w14:paraId="5F5A21BC" w14:textId="77777777" w:rsidR="00140705" w:rsidRDefault="00140705" w:rsidP="004C350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509"/>
    <w:rsid w:val="00140705"/>
    <w:rsid w:val="00244970"/>
    <w:rsid w:val="004C3509"/>
    <w:rsid w:val="004D3A33"/>
    <w:rsid w:val="005140DC"/>
    <w:rsid w:val="00910D48"/>
    <w:rsid w:val="009E7EC2"/>
    <w:rsid w:val="00A74329"/>
    <w:rsid w:val="00A97BFC"/>
    <w:rsid w:val="00B32CE4"/>
    <w:rsid w:val="00C34A14"/>
    <w:rsid w:val="00D562DB"/>
    <w:rsid w:val="00EA75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B6FFF"/>
  <w15:chartTrackingRefBased/>
  <w15:docId w15:val="{08498F24-C9B4-4BE0-89ED-F7AACD6B3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35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3509"/>
  </w:style>
  <w:style w:type="paragraph" w:styleId="Footer">
    <w:name w:val="footer"/>
    <w:basedOn w:val="Normal"/>
    <w:link w:val="FooterChar"/>
    <w:uiPriority w:val="99"/>
    <w:unhideWhenUsed/>
    <w:rsid w:val="004C35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3509"/>
  </w:style>
  <w:style w:type="paragraph" w:styleId="NormalWeb">
    <w:name w:val="Normal (Web)"/>
    <w:basedOn w:val="Normal"/>
    <w:uiPriority w:val="99"/>
    <w:semiHidden/>
    <w:unhideWhenUsed/>
    <w:rsid w:val="00910D4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umn">
    <w:name w:val="column"/>
    <w:basedOn w:val="Normal"/>
    <w:rsid w:val="004D3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ata">
    <w:name w:val="data"/>
    <w:basedOn w:val="Normal"/>
    <w:rsid w:val="004D3A3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920536">
      <w:bodyDiv w:val="1"/>
      <w:marLeft w:val="0"/>
      <w:marRight w:val="0"/>
      <w:marTop w:val="0"/>
      <w:marBottom w:val="0"/>
      <w:divBdr>
        <w:top w:val="none" w:sz="0" w:space="0" w:color="auto"/>
        <w:left w:val="none" w:sz="0" w:space="0" w:color="auto"/>
        <w:bottom w:val="none" w:sz="0" w:space="0" w:color="auto"/>
        <w:right w:val="none" w:sz="0" w:space="0" w:color="auto"/>
      </w:divBdr>
    </w:div>
    <w:div w:id="100230306">
      <w:bodyDiv w:val="1"/>
      <w:marLeft w:val="0"/>
      <w:marRight w:val="0"/>
      <w:marTop w:val="0"/>
      <w:marBottom w:val="0"/>
      <w:divBdr>
        <w:top w:val="none" w:sz="0" w:space="0" w:color="auto"/>
        <w:left w:val="none" w:sz="0" w:space="0" w:color="auto"/>
        <w:bottom w:val="none" w:sz="0" w:space="0" w:color="auto"/>
        <w:right w:val="none" w:sz="0" w:space="0" w:color="auto"/>
      </w:divBdr>
    </w:div>
    <w:div w:id="184251402">
      <w:bodyDiv w:val="1"/>
      <w:marLeft w:val="0"/>
      <w:marRight w:val="0"/>
      <w:marTop w:val="0"/>
      <w:marBottom w:val="0"/>
      <w:divBdr>
        <w:top w:val="none" w:sz="0" w:space="0" w:color="auto"/>
        <w:left w:val="none" w:sz="0" w:space="0" w:color="auto"/>
        <w:bottom w:val="none" w:sz="0" w:space="0" w:color="auto"/>
        <w:right w:val="none" w:sz="0" w:space="0" w:color="auto"/>
      </w:divBdr>
    </w:div>
    <w:div w:id="548693023">
      <w:bodyDiv w:val="1"/>
      <w:marLeft w:val="0"/>
      <w:marRight w:val="0"/>
      <w:marTop w:val="0"/>
      <w:marBottom w:val="0"/>
      <w:divBdr>
        <w:top w:val="none" w:sz="0" w:space="0" w:color="auto"/>
        <w:left w:val="none" w:sz="0" w:space="0" w:color="auto"/>
        <w:bottom w:val="none" w:sz="0" w:space="0" w:color="auto"/>
        <w:right w:val="none" w:sz="0" w:space="0" w:color="auto"/>
      </w:divBdr>
    </w:div>
    <w:div w:id="982462857">
      <w:bodyDiv w:val="1"/>
      <w:marLeft w:val="0"/>
      <w:marRight w:val="0"/>
      <w:marTop w:val="0"/>
      <w:marBottom w:val="0"/>
      <w:divBdr>
        <w:top w:val="none" w:sz="0" w:space="0" w:color="auto"/>
        <w:left w:val="none" w:sz="0" w:space="0" w:color="auto"/>
        <w:bottom w:val="none" w:sz="0" w:space="0" w:color="auto"/>
        <w:right w:val="none" w:sz="0" w:space="0" w:color="auto"/>
      </w:divBdr>
    </w:div>
    <w:div w:id="1324119978">
      <w:bodyDiv w:val="1"/>
      <w:marLeft w:val="0"/>
      <w:marRight w:val="0"/>
      <w:marTop w:val="0"/>
      <w:marBottom w:val="0"/>
      <w:divBdr>
        <w:top w:val="none" w:sz="0" w:space="0" w:color="auto"/>
        <w:left w:val="none" w:sz="0" w:space="0" w:color="auto"/>
        <w:bottom w:val="none" w:sz="0" w:space="0" w:color="auto"/>
        <w:right w:val="none" w:sz="0" w:space="0" w:color="auto"/>
      </w:divBdr>
    </w:div>
    <w:div w:id="1952273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1257</Words>
  <Characters>7171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solomonmbubesong</dc:creator>
  <cp:keywords/>
  <dc:description/>
  <cp:lastModifiedBy>Solomon Mbu Besong</cp:lastModifiedBy>
  <cp:revision>11</cp:revision>
  <dcterms:created xsi:type="dcterms:W3CDTF">2020-08-26T23:42:00Z</dcterms:created>
  <dcterms:modified xsi:type="dcterms:W3CDTF">2020-09-15T01:42:00Z</dcterms:modified>
</cp:coreProperties>
</file>